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306F" w14:textId="63E31B5C" w:rsidR="005A6DB9" w:rsidRPr="002910F7" w:rsidRDefault="005A6DB9" w:rsidP="005A6DB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26D91">
        <w:rPr>
          <w:rFonts w:ascii="Arial" w:hAnsi="Arial" w:cs="Arial"/>
          <w:b/>
          <w:bCs/>
          <w:sz w:val="20"/>
          <w:szCs w:val="20"/>
        </w:rPr>
        <w:t xml:space="preserve">RBX </w:t>
      </w:r>
      <w:r w:rsidRPr="00B914F6">
        <w:rPr>
          <w:rFonts w:ascii="Arial" w:hAnsi="Arial" w:cs="Arial"/>
          <w:b/>
          <w:bCs/>
          <w:sz w:val="20"/>
          <w:szCs w:val="20"/>
        </w:rPr>
        <w:t xml:space="preserve">Abstract for </w:t>
      </w:r>
      <w:hyperlink r:id="rId10" w:history="1">
        <w:r w:rsidRPr="002910F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IDWeek 202</w:t>
        </w:r>
        <w:r w:rsidR="008454F9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</w:t>
        </w:r>
        <w:r w:rsidRPr="002910F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– DUE JUNE </w:t>
        </w:r>
        <w:r w:rsidR="00565035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9</w:t>
        </w:r>
        <w:r w:rsidRPr="002910F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, 202</w:t>
        </w:r>
        <w:r w:rsidR="008454F9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1</w:t>
        </w:r>
        <w:r w:rsidRPr="002910F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 4p CDT</w:t>
        </w:r>
      </w:hyperlink>
      <w:r w:rsidRPr="002910F7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</w:t>
      </w:r>
      <w:r w:rsidR="002910F7" w:rsidRPr="002910F7">
        <w:rPr>
          <w:rStyle w:val="Hyperlink"/>
          <w:rFonts w:ascii="Arial" w:hAnsi="Arial" w:cs="Arial"/>
          <w:b/>
          <w:bCs/>
          <w:sz w:val="20"/>
          <w:szCs w:val="20"/>
          <w:u w:val="none"/>
        </w:rPr>
        <w:t xml:space="preserve"> - </w:t>
      </w:r>
      <w:r w:rsidR="002910F7" w:rsidRPr="002910F7">
        <w:rPr>
          <w:rStyle w:val="Hyperlink"/>
          <w:rFonts w:ascii="Arial" w:hAnsi="Arial" w:cs="Arial"/>
          <w:i/>
          <w:iCs/>
          <w:sz w:val="20"/>
          <w:szCs w:val="20"/>
          <w:u w:val="none"/>
        </w:rPr>
        <w:t xml:space="preserve">1950 characters (spaces not included) and </w:t>
      </w:r>
      <w:r w:rsidR="002910F7" w:rsidRPr="002910F7">
        <w:rPr>
          <w:rStyle w:val="Hyperlink"/>
          <w:rFonts w:ascii="Arial" w:hAnsi="Arial" w:cs="Arial"/>
          <w:i/>
          <w:iCs/>
          <w:sz w:val="20"/>
          <w:szCs w:val="20"/>
        </w:rPr>
        <w:t>&lt;</w:t>
      </w:r>
      <w:r w:rsidR="002910F7" w:rsidRPr="002910F7">
        <w:rPr>
          <w:rStyle w:val="Hyperlink"/>
          <w:rFonts w:ascii="Arial" w:hAnsi="Arial" w:cs="Arial"/>
          <w:i/>
          <w:iCs/>
          <w:sz w:val="20"/>
          <w:szCs w:val="20"/>
          <w:u w:val="none"/>
        </w:rPr>
        <w:t>4 figures</w:t>
      </w:r>
    </w:p>
    <w:p w14:paraId="2170C175" w14:textId="77777777" w:rsidR="005A6DB9" w:rsidRPr="00A26D91" w:rsidRDefault="005A6DB9" w:rsidP="005A6DB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DBA62A4" w14:textId="009F028C" w:rsidR="00142E56" w:rsidRDefault="005A6DB9" w:rsidP="00142E5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26D91">
        <w:rPr>
          <w:rFonts w:ascii="Arial" w:hAnsi="Arial" w:cs="Arial"/>
          <w:bCs/>
          <w:sz w:val="20"/>
          <w:szCs w:val="20"/>
        </w:rPr>
        <w:t>Track</w:t>
      </w:r>
      <w:r>
        <w:rPr>
          <w:rFonts w:ascii="Arial" w:hAnsi="Arial" w:cs="Arial"/>
          <w:bCs/>
          <w:sz w:val="20"/>
          <w:szCs w:val="20"/>
        </w:rPr>
        <w:t>(s)</w:t>
      </w:r>
      <w:r w:rsidRPr="00A26D91">
        <w:rPr>
          <w:rFonts w:ascii="Arial" w:hAnsi="Arial" w:cs="Arial"/>
          <w:bCs/>
          <w:sz w:val="20"/>
          <w:szCs w:val="20"/>
        </w:rPr>
        <w:t xml:space="preserve">:  </w:t>
      </w:r>
    </w:p>
    <w:p w14:paraId="7267362B" w14:textId="5605B7E1" w:rsidR="005A6DB9" w:rsidRDefault="005A6DB9" w:rsidP="00142E56">
      <w:pPr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B4:  BASIC SCIENCE AND TRANSLATIONAL STUDIES: Microbial factors</w:t>
      </w:r>
    </w:p>
    <w:p w14:paraId="7C9614EA" w14:textId="77777777" w:rsidR="005A6DB9" w:rsidRPr="00A26D91" w:rsidRDefault="005A6DB9" w:rsidP="005A6DB9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hAnsi="Arial" w:cs="Arial"/>
          <w:bCs/>
          <w:sz w:val="20"/>
          <w:szCs w:val="20"/>
        </w:rPr>
        <w:t xml:space="preserve">L1. NEW AGENTS/TRIALS: </w:t>
      </w:r>
      <w:r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bidi="ar-SA"/>
        </w:rPr>
        <w:t xml:space="preserve">New Drug Development </w:t>
      </w:r>
    </w:p>
    <w:p w14:paraId="02B1AED6" w14:textId="77777777" w:rsidR="00725C50" w:rsidRPr="00725C50" w:rsidRDefault="00725C50" w:rsidP="00725C50">
      <w:pPr>
        <w:spacing w:after="0" w:line="240" w:lineRule="auto"/>
        <w:rPr>
          <w:rFonts w:ascii="Arial Narrow" w:eastAsia="Arial" w:hAnsi="Arial Narrow" w:cs="Arial"/>
          <w:sz w:val="20"/>
          <w:szCs w:val="20"/>
        </w:rPr>
      </w:pPr>
    </w:p>
    <w:p w14:paraId="1ED07CD8" w14:textId="63DA4948" w:rsidR="006274A4" w:rsidRPr="002A2327" w:rsidRDefault="00DF05F9" w:rsidP="009C59F8">
      <w:pPr>
        <w:rPr>
          <w:rFonts w:ascii="Arial" w:hAnsi="Arial" w:cs="Arial"/>
          <w:i/>
          <w:iCs/>
          <w:color w:val="7030A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ANTIMICROBIAL RESISTANCE GENES </w:t>
      </w:r>
      <w:r w:rsidR="000B1691">
        <w:rPr>
          <w:rFonts w:ascii="Arial" w:hAnsi="Arial" w:cs="Arial"/>
          <w:b/>
          <w:bCs/>
          <w:sz w:val="20"/>
          <w:szCs w:val="20"/>
        </w:rPr>
        <w:t xml:space="preserve">WERE </w:t>
      </w:r>
      <w:r>
        <w:rPr>
          <w:rFonts w:ascii="Arial" w:hAnsi="Arial" w:cs="Arial"/>
          <w:b/>
          <w:bCs/>
          <w:sz w:val="20"/>
          <w:szCs w:val="20"/>
        </w:rPr>
        <w:t xml:space="preserve">REDUCED FOLLOWING </w:t>
      </w:r>
      <w:r w:rsidR="00391A48">
        <w:rPr>
          <w:rFonts w:ascii="Arial" w:hAnsi="Arial" w:cs="Arial"/>
          <w:b/>
          <w:bCs/>
          <w:sz w:val="20"/>
          <w:szCs w:val="20"/>
        </w:rPr>
        <w:t>ADMINISTRATION OF INVESTIGATIONAL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92D75">
        <w:rPr>
          <w:rFonts w:ascii="Arial" w:hAnsi="Arial" w:cs="Arial"/>
          <w:b/>
          <w:bCs/>
          <w:sz w:val="20"/>
          <w:szCs w:val="20"/>
        </w:rPr>
        <w:t>LIVE BIO</w:t>
      </w:r>
      <w:r w:rsidR="00391A48">
        <w:rPr>
          <w:rFonts w:ascii="Arial" w:hAnsi="Arial" w:cs="Arial"/>
          <w:b/>
          <w:bCs/>
          <w:sz w:val="20"/>
          <w:szCs w:val="20"/>
        </w:rPr>
        <w:t>THERAPEUTIC</w:t>
      </w:r>
      <w:r w:rsidR="00ED3052">
        <w:rPr>
          <w:rFonts w:ascii="Arial" w:hAnsi="Arial" w:cs="Arial"/>
          <w:b/>
          <w:bCs/>
          <w:sz w:val="20"/>
          <w:szCs w:val="20"/>
        </w:rPr>
        <w:t xml:space="preserve"> RBX</w:t>
      </w:r>
      <w:r w:rsidR="00F72BF6">
        <w:rPr>
          <w:rFonts w:ascii="Arial" w:hAnsi="Arial" w:cs="Arial"/>
          <w:b/>
          <w:bCs/>
          <w:sz w:val="20"/>
          <w:szCs w:val="20"/>
        </w:rPr>
        <w:t>2660</w:t>
      </w:r>
      <w:r w:rsidR="00ED3052">
        <w:rPr>
          <w:rFonts w:ascii="Arial" w:hAnsi="Arial" w:cs="Arial"/>
          <w:b/>
          <w:bCs/>
          <w:sz w:val="20"/>
          <w:szCs w:val="20"/>
        </w:rPr>
        <w:t xml:space="preserve"> TO INDIVIDUALS WITH RECURRENT CLOSTRI</w:t>
      </w:r>
      <w:r w:rsidR="001261E6">
        <w:rPr>
          <w:rFonts w:ascii="Arial" w:hAnsi="Arial" w:cs="Arial"/>
          <w:b/>
          <w:bCs/>
          <w:sz w:val="20"/>
          <w:szCs w:val="20"/>
        </w:rPr>
        <w:t>DI</w:t>
      </w:r>
      <w:r w:rsidR="00ED3052">
        <w:rPr>
          <w:rFonts w:ascii="Arial" w:hAnsi="Arial" w:cs="Arial"/>
          <w:b/>
          <w:bCs/>
          <w:sz w:val="20"/>
          <w:szCs w:val="20"/>
        </w:rPr>
        <w:t>OIDES INFECTION</w:t>
      </w:r>
    </w:p>
    <w:p w14:paraId="0ECA9924" w14:textId="6D948B35" w:rsidR="00725C50" w:rsidRPr="004D23B5" w:rsidRDefault="00CD1AD8" w:rsidP="00725C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Heidi Hau, PhD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25C50">
        <w:rPr>
          <w:rFonts w:ascii="Arial" w:hAnsi="Arial" w:cs="Arial"/>
          <w:color w:val="000000" w:themeColor="text1"/>
          <w:sz w:val="20"/>
          <w:szCs w:val="20"/>
        </w:rPr>
        <w:t>Dana Walsh</w:t>
      </w:r>
      <w:r w:rsidR="00142E56">
        <w:rPr>
          <w:rFonts w:ascii="Arial" w:hAnsi="Arial" w:cs="Arial"/>
          <w:color w:val="000000" w:themeColor="text1"/>
          <w:sz w:val="20"/>
          <w:szCs w:val="20"/>
        </w:rPr>
        <w:t xml:space="preserve"> PhD</w:t>
      </w:r>
      <w:r w:rsidR="00DF05F9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="00725C50" w:rsidRPr="00B8571C">
        <w:rPr>
          <w:rFonts w:ascii="Arial" w:hAnsi="Arial" w:cs="Arial"/>
          <w:color w:val="000000" w:themeColor="text1"/>
          <w:sz w:val="20"/>
          <w:szCs w:val="20"/>
        </w:rPr>
        <w:t>, Carlos Gonzalez</w:t>
      </w:r>
      <w:r w:rsidR="00142E56">
        <w:rPr>
          <w:rFonts w:ascii="Arial" w:hAnsi="Arial" w:cs="Arial"/>
          <w:color w:val="000000" w:themeColor="text1"/>
          <w:sz w:val="20"/>
          <w:szCs w:val="20"/>
        </w:rPr>
        <w:t xml:space="preserve"> MS</w:t>
      </w:r>
      <w:r w:rsidR="00DF05F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725C50" w:rsidRPr="00B8571C">
        <w:rPr>
          <w:rFonts w:ascii="Arial" w:hAnsi="Arial" w:cs="Arial"/>
          <w:color w:val="000000" w:themeColor="text1"/>
          <w:sz w:val="20"/>
          <w:szCs w:val="20"/>
        </w:rPr>
        <w:t>, Bill Shannon</w:t>
      </w:r>
      <w:r w:rsidR="00142E56">
        <w:rPr>
          <w:rFonts w:ascii="Arial" w:hAnsi="Arial" w:cs="Arial"/>
          <w:color w:val="000000" w:themeColor="text1"/>
          <w:sz w:val="20"/>
          <w:szCs w:val="20"/>
        </w:rPr>
        <w:t xml:space="preserve"> PhD MBA</w:t>
      </w:r>
      <w:r w:rsidR="00DF05F9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725C50" w:rsidRPr="00B8571C">
        <w:rPr>
          <w:rFonts w:ascii="Arial" w:hAnsi="Arial" w:cs="Arial"/>
          <w:color w:val="000000" w:themeColor="text1"/>
          <w:sz w:val="20"/>
          <w:szCs w:val="20"/>
        </w:rPr>
        <w:t>,</w:t>
      </w:r>
      <w:r w:rsidR="00C133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C50" w:rsidRPr="00B8571C">
        <w:rPr>
          <w:rFonts w:ascii="Arial" w:hAnsi="Arial" w:cs="Arial"/>
          <w:bCs/>
          <w:color w:val="000000" w:themeColor="text1"/>
          <w:sz w:val="20"/>
          <w:szCs w:val="20"/>
        </w:rPr>
        <w:t>Ken Blount</w:t>
      </w:r>
      <w:r w:rsidR="00DF05F9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1</w:t>
      </w:r>
    </w:p>
    <w:p w14:paraId="0D61ADC8" w14:textId="6FFB0B71" w:rsidR="00725C50" w:rsidRPr="00B8571C" w:rsidRDefault="00DF05F9" w:rsidP="00725C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>1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 xml:space="preserve"> 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</w:rPr>
        <w:t xml:space="preserve">Rebiotix Inc, </w:t>
      </w:r>
      <w:r w:rsidR="00CD1AD8">
        <w:rPr>
          <w:rFonts w:ascii="Arial" w:hAnsi="Arial" w:cs="Arial"/>
          <w:color w:val="808080" w:themeColor="background1" w:themeShade="80"/>
          <w:sz w:val="20"/>
          <w:szCs w:val="20"/>
        </w:rPr>
        <w:t xml:space="preserve">a Ferring company, 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</w:rPr>
        <w:t>Roseville, MN</w:t>
      </w:r>
      <w:r w:rsidR="00E42CA8">
        <w:rPr>
          <w:rFonts w:ascii="Arial" w:hAnsi="Arial" w:cs="Arial"/>
          <w:color w:val="808080" w:themeColor="background1" w:themeShade="80"/>
          <w:sz w:val="20"/>
          <w:szCs w:val="20"/>
        </w:rPr>
        <w:t>, USA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</w:rPr>
        <w:t xml:space="preserve">; </w:t>
      </w:r>
      <w:r w:rsidRPr="00DF05F9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>2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  <w:vertAlign w:val="superscript"/>
        </w:rPr>
        <w:t xml:space="preserve"> 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</w:rPr>
        <w:t>BioRankings, St. Louis, MO</w:t>
      </w:r>
      <w:r w:rsidR="00E42CA8">
        <w:rPr>
          <w:rFonts w:ascii="Arial" w:hAnsi="Arial" w:cs="Arial"/>
          <w:color w:val="808080" w:themeColor="background1" w:themeShade="80"/>
          <w:sz w:val="20"/>
          <w:szCs w:val="20"/>
        </w:rPr>
        <w:t>, USA</w:t>
      </w:r>
      <w:r w:rsidR="00725C50" w:rsidRPr="00B8571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</w:t>
      </w:r>
    </w:p>
    <w:p w14:paraId="775491DE" w14:textId="61007C71" w:rsidR="00E42CA8" w:rsidRDefault="00E42CA8">
      <w:pPr>
        <w:rPr>
          <w:rFonts w:ascii="Arial" w:hAnsi="Arial" w:cs="Arial"/>
          <w:b/>
          <w:bCs/>
          <w:sz w:val="20"/>
          <w:szCs w:val="20"/>
        </w:rPr>
      </w:pPr>
    </w:p>
    <w:p w14:paraId="6AB2F0C3" w14:textId="539DAB2D" w:rsidR="00482EB0" w:rsidRPr="00482EB0" w:rsidRDefault="00482EB0" w:rsidP="00482EB0">
      <w:pPr>
        <w:jc w:val="right"/>
        <w:rPr>
          <w:rFonts w:ascii="Arial" w:hAnsi="Arial" w:cs="Arial"/>
          <w:sz w:val="20"/>
          <w:szCs w:val="20"/>
        </w:rPr>
      </w:pPr>
      <w:r w:rsidRPr="00482EB0">
        <w:rPr>
          <w:rFonts w:ascii="Arial" w:hAnsi="Arial" w:cs="Arial"/>
          <w:sz w:val="20"/>
          <w:szCs w:val="20"/>
        </w:rPr>
        <w:t>&lt;18</w:t>
      </w:r>
      <w:r w:rsidR="00A93F27">
        <w:rPr>
          <w:rFonts w:ascii="Arial" w:hAnsi="Arial" w:cs="Arial"/>
          <w:sz w:val="20"/>
          <w:szCs w:val="20"/>
        </w:rPr>
        <w:t>4</w:t>
      </w:r>
      <w:r w:rsidR="00F95D6D">
        <w:rPr>
          <w:rFonts w:ascii="Arial" w:hAnsi="Arial" w:cs="Arial"/>
          <w:sz w:val="20"/>
          <w:szCs w:val="20"/>
        </w:rPr>
        <w:t>3</w:t>
      </w:r>
      <w:r w:rsidRPr="00482EB0">
        <w:rPr>
          <w:rFonts w:ascii="Arial" w:hAnsi="Arial" w:cs="Arial"/>
          <w:sz w:val="20"/>
          <w:szCs w:val="20"/>
        </w:rPr>
        <w:t xml:space="preserve"> of 1950 allowed characters&gt;</w:t>
      </w:r>
    </w:p>
    <w:p w14:paraId="65C01911" w14:textId="06BF2E03" w:rsidR="00E44C14" w:rsidRPr="0020545E" w:rsidRDefault="0045204A" w:rsidP="00C96DF1">
      <w:pPr>
        <w:pStyle w:val="CommentText"/>
        <w:rPr>
          <w:rFonts w:ascii="Arial" w:hAnsi="Arial" w:cs="Arial"/>
          <w:color w:val="FF0000"/>
        </w:rPr>
      </w:pPr>
      <w:r w:rsidRPr="00D174AB">
        <w:rPr>
          <w:rFonts w:ascii="Arial" w:hAnsi="Arial" w:cs="Arial"/>
          <w:b/>
          <w:bCs/>
        </w:rPr>
        <w:t>BACKGROUND</w:t>
      </w:r>
      <w:r w:rsidRPr="00D174AB">
        <w:rPr>
          <w:rFonts w:ascii="Arial" w:hAnsi="Arial" w:cs="Arial"/>
          <w:b/>
          <w:bCs/>
        </w:rPr>
        <w:br/>
      </w:r>
      <w:r w:rsidR="00CD1AD8">
        <w:rPr>
          <w:rFonts w:ascii="Arial" w:hAnsi="Arial" w:cs="Arial"/>
        </w:rPr>
        <w:t>Intestinal colonization by a</w:t>
      </w:r>
      <w:r w:rsidR="00DF05F9" w:rsidRPr="00D174AB">
        <w:rPr>
          <w:rFonts w:ascii="Arial" w:hAnsi="Arial" w:cs="Arial"/>
        </w:rPr>
        <w:t xml:space="preserve">ntimicrobial </w:t>
      </w:r>
      <w:r w:rsidR="00CD1AD8" w:rsidRPr="00D174AB">
        <w:rPr>
          <w:rFonts w:ascii="Arial" w:hAnsi="Arial" w:cs="Arial"/>
        </w:rPr>
        <w:t>resistan</w:t>
      </w:r>
      <w:r w:rsidR="00CD1AD8">
        <w:rPr>
          <w:rFonts w:ascii="Arial" w:hAnsi="Arial" w:cs="Arial"/>
        </w:rPr>
        <w:t>t</w:t>
      </w:r>
      <w:r w:rsidR="00CD1AD8" w:rsidRPr="00D174AB">
        <w:rPr>
          <w:rFonts w:ascii="Arial" w:hAnsi="Arial" w:cs="Arial"/>
        </w:rPr>
        <w:t xml:space="preserve"> </w:t>
      </w:r>
      <w:r w:rsidR="00DF05F9" w:rsidRPr="00D174AB">
        <w:rPr>
          <w:rFonts w:ascii="Arial" w:hAnsi="Arial" w:cs="Arial"/>
        </w:rPr>
        <w:t xml:space="preserve">(AMR) </w:t>
      </w:r>
      <w:r w:rsidR="00CD1AD8">
        <w:rPr>
          <w:rFonts w:ascii="Arial" w:hAnsi="Arial" w:cs="Arial"/>
        </w:rPr>
        <w:t xml:space="preserve">pathogens is a known health </w:t>
      </w:r>
      <w:r w:rsidR="002B06DE">
        <w:rPr>
          <w:rFonts w:ascii="Arial" w:hAnsi="Arial" w:cs="Arial"/>
        </w:rPr>
        <w:t xml:space="preserve">and infection </w:t>
      </w:r>
      <w:proofErr w:type="gramStart"/>
      <w:r w:rsidR="00CD1AD8">
        <w:rPr>
          <w:rFonts w:ascii="Arial" w:hAnsi="Arial" w:cs="Arial"/>
        </w:rPr>
        <w:t>risk</w:t>
      </w:r>
      <w:r w:rsidR="00F95D6D">
        <w:rPr>
          <w:rFonts w:ascii="Arial" w:hAnsi="Arial" w:cs="Arial"/>
        </w:rPr>
        <w:t>,</w:t>
      </w:r>
      <w:r w:rsidR="00CD1AD8">
        <w:rPr>
          <w:rFonts w:ascii="Arial" w:hAnsi="Arial" w:cs="Arial"/>
        </w:rPr>
        <w:t xml:space="preserve"> and</w:t>
      </w:r>
      <w:proofErr w:type="gramEnd"/>
      <w:r w:rsidR="00CD1AD8">
        <w:rPr>
          <w:rFonts w:ascii="Arial" w:hAnsi="Arial" w:cs="Arial"/>
        </w:rPr>
        <w:t xml:space="preserve"> is common among </w:t>
      </w:r>
      <w:r w:rsidR="00DF05F9" w:rsidRPr="00D174AB">
        <w:rPr>
          <w:rFonts w:ascii="Arial" w:hAnsi="Arial" w:cs="Arial"/>
        </w:rPr>
        <w:t xml:space="preserve">individuals </w:t>
      </w:r>
      <w:r w:rsidR="00CD1AD8">
        <w:rPr>
          <w:rFonts w:ascii="Arial" w:hAnsi="Arial" w:cs="Arial"/>
        </w:rPr>
        <w:t>with</w:t>
      </w:r>
      <w:r w:rsidR="000A21EA">
        <w:rPr>
          <w:rFonts w:ascii="Arial" w:hAnsi="Arial" w:cs="Arial"/>
        </w:rPr>
        <w:t xml:space="preserve"> recurrent</w:t>
      </w:r>
      <w:r w:rsidR="00DF05F9" w:rsidRPr="00D174AB">
        <w:rPr>
          <w:rFonts w:ascii="Arial" w:hAnsi="Arial" w:cs="Arial"/>
        </w:rPr>
        <w:t xml:space="preserve"> </w:t>
      </w:r>
      <w:r w:rsidR="00DF05F9" w:rsidRPr="00D174AB">
        <w:rPr>
          <w:rFonts w:ascii="Arial" w:hAnsi="Arial" w:cs="Arial"/>
          <w:i/>
          <w:iCs/>
        </w:rPr>
        <w:t>Clostri</w:t>
      </w:r>
      <w:r w:rsidR="00F95D6D">
        <w:rPr>
          <w:rFonts w:ascii="Arial" w:hAnsi="Arial" w:cs="Arial"/>
          <w:i/>
          <w:iCs/>
        </w:rPr>
        <w:t>di</w:t>
      </w:r>
      <w:r w:rsidR="00DF05F9" w:rsidRPr="00D174AB">
        <w:rPr>
          <w:rFonts w:ascii="Arial" w:hAnsi="Arial" w:cs="Arial"/>
          <w:i/>
          <w:iCs/>
        </w:rPr>
        <w:t>oides difficile</w:t>
      </w:r>
      <w:r w:rsidR="00DF05F9" w:rsidRPr="00D174AB">
        <w:rPr>
          <w:rFonts w:ascii="Arial" w:hAnsi="Arial" w:cs="Arial"/>
        </w:rPr>
        <w:t xml:space="preserve"> infection</w:t>
      </w:r>
      <w:r w:rsidR="00CD1AD8">
        <w:rPr>
          <w:rFonts w:ascii="Arial" w:hAnsi="Arial" w:cs="Arial"/>
        </w:rPr>
        <w:t>s</w:t>
      </w:r>
      <w:r w:rsidR="00DF05F9" w:rsidRPr="00D174AB">
        <w:rPr>
          <w:rFonts w:ascii="Arial" w:hAnsi="Arial" w:cs="Arial"/>
        </w:rPr>
        <w:t xml:space="preserve"> (rCDI). </w:t>
      </w:r>
      <w:r w:rsidR="00CD1AD8">
        <w:rPr>
          <w:rFonts w:ascii="Arial" w:hAnsi="Arial" w:cs="Arial"/>
        </w:rPr>
        <w:t>Accordingly</w:t>
      </w:r>
      <w:r w:rsidR="00DF05F9" w:rsidRPr="00D174AB">
        <w:rPr>
          <w:rFonts w:ascii="Arial" w:hAnsi="Arial" w:cs="Arial"/>
        </w:rPr>
        <w:t xml:space="preserve">, therapeutic approaches that decolonize the gut of AMR </w:t>
      </w:r>
      <w:r w:rsidR="00CD1AD8">
        <w:rPr>
          <w:rFonts w:ascii="Arial" w:hAnsi="Arial" w:cs="Arial"/>
        </w:rPr>
        <w:t>pathogens</w:t>
      </w:r>
      <w:r w:rsidR="00CD1AD8" w:rsidRPr="00D174AB">
        <w:rPr>
          <w:rFonts w:ascii="Arial" w:hAnsi="Arial" w:cs="Arial"/>
        </w:rPr>
        <w:t xml:space="preserve"> </w:t>
      </w:r>
      <w:r w:rsidR="00CD1AD8">
        <w:rPr>
          <w:rFonts w:ascii="Arial" w:hAnsi="Arial" w:cs="Arial"/>
        </w:rPr>
        <w:t>c</w:t>
      </w:r>
      <w:r w:rsidR="00CD1AD8" w:rsidRPr="00D174AB">
        <w:rPr>
          <w:rFonts w:ascii="Arial" w:hAnsi="Arial" w:cs="Arial"/>
        </w:rPr>
        <w:t xml:space="preserve">ould </w:t>
      </w:r>
      <w:r w:rsidR="00DF05F9" w:rsidRPr="00D174AB">
        <w:rPr>
          <w:rFonts w:ascii="Arial" w:hAnsi="Arial" w:cs="Arial"/>
        </w:rPr>
        <w:t>b</w:t>
      </w:r>
      <w:r w:rsidR="002B06DE">
        <w:rPr>
          <w:rFonts w:ascii="Arial" w:hAnsi="Arial" w:cs="Arial"/>
        </w:rPr>
        <w:t>e valuable to patients</w:t>
      </w:r>
      <w:r w:rsidR="00EA4E4D">
        <w:rPr>
          <w:rFonts w:ascii="Arial" w:hAnsi="Arial" w:cs="Arial"/>
        </w:rPr>
        <w:t xml:space="preserve"> to reduce risk of </w:t>
      </w:r>
      <w:r w:rsidR="0040504D">
        <w:rPr>
          <w:rFonts w:ascii="Arial" w:hAnsi="Arial" w:cs="Arial"/>
        </w:rPr>
        <w:t>associated</w:t>
      </w:r>
      <w:r w:rsidR="00EA4E4D">
        <w:rPr>
          <w:rFonts w:ascii="Arial" w:hAnsi="Arial" w:cs="Arial"/>
        </w:rPr>
        <w:t xml:space="preserve"> illness</w:t>
      </w:r>
      <w:r w:rsidR="0040504D">
        <w:rPr>
          <w:rFonts w:ascii="Arial" w:hAnsi="Arial" w:cs="Arial"/>
        </w:rPr>
        <w:t>es</w:t>
      </w:r>
      <w:r w:rsidR="00DF05F9" w:rsidRPr="00D174AB">
        <w:rPr>
          <w:rFonts w:ascii="Arial" w:hAnsi="Arial" w:cs="Arial"/>
        </w:rPr>
        <w:t xml:space="preserve">. Herein, we </w:t>
      </w:r>
      <w:r w:rsidR="00CD1AD8">
        <w:rPr>
          <w:rFonts w:ascii="Arial" w:hAnsi="Arial" w:cs="Arial"/>
        </w:rPr>
        <w:t xml:space="preserve">assessed gut colonization with AMR bacteria </w:t>
      </w:r>
      <w:r w:rsidR="00DF05F9" w:rsidRPr="00D174AB">
        <w:rPr>
          <w:rFonts w:ascii="Arial" w:hAnsi="Arial" w:cs="Arial"/>
        </w:rPr>
        <w:t xml:space="preserve">before and after treatment </w:t>
      </w:r>
      <w:r w:rsidR="00391A48">
        <w:rPr>
          <w:rFonts w:ascii="Arial" w:hAnsi="Arial" w:cs="Arial"/>
        </w:rPr>
        <w:t>with</w:t>
      </w:r>
      <w:r w:rsidR="00391A48" w:rsidRPr="00D174AB">
        <w:rPr>
          <w:rFonts w:ascii="Arial" w:hAnsi="Arial" w:cs="Arial"/>
        </w:rPr>
        <w:t xml:space="preserve"> </w:t>
      </w:r>
      <w:r w:rsidR="00C00B76" w:rsidRPr="00D174AB">
        <w:rPr>
          <w:rFonts w:ascii="Arial" w:eastAsia="Times New Roman" w:hAnsi="Arial" w:cs="Arial"/>
          <w:lang w:bidi="ar-SA"/>
        </w:rPr>
        <w:t>RBX</w:t>
      </w:r>
      <w:r w:rsidR="00F72BF6">
        <w:rPr>
          <w:rFonts w:ascii="Arial" w:eastAsia="Times New Roman" w:hAnsi="Arial" w:cs="Arial"/>
          <w:lang w:bidi="ar-SA"/>
        </w:rPr>
        <w:t>2660</w:t>
      </w:r>
      <w:r w:rsidR="00391A48">
        <w:rPr>
          <w:rFonts w:ascii="Arial" w:eastAsia="Times New Roman" w:hAnsi="Arial" w:cs="Arial"/>
          <w:lang w:bidi="ar-SA"/>
        </w:rPr>
        <w:t>—</w:t>
      </w:r>
      <w:r w:rsidR="00CD1AD8">
        <w:rPr>
          <w:rFonts w:ascii="Arial" w:eastAsia="Times New Roman" w:hAnsi="Arial" w:cs="Arial"/>
          <w:lang w:bidi="ar-SA"/>
        </w:rPr>
        <w:t>a microbiota-based</w:t>
      </w:r>
      <w:r w:rsidR="00391A48">
        <w:rPr>
          <w:rFonts w:ascii="Arial" w:eastAsia="Times New Roman" w:hAnsi="Arial" w:cs="Arial"/>
          <w:lang w:bidi="ar-SA"/>
        </w:rPr>
        <w:t xml:space="preserve"> investigational </w:t>
      </w:r>
      <w:r w:rsidR="00CD1AD8">
        <w:rPr>
          <w:rFonts w:ascii="Arial" w:eastAsia="Times New Roman" w:hAnsi="Arial" w:cs="Arial"/>
          <w:lang w:bidi="ar-SA"/>
        </w:rPr>
        <w:t>live biotherapeutic</w:t>
      </w:r>
      <w:r w:rsidR="00391A48">
        <w:rPr>
          <w:rFonts w:ascii="Arial" w:eastAsia="Times New Roman" w:hAnsi="Arial" w:cs="Arial"/>
          <w:lang w:bidi="ar-SA"/>
        </w:rPr>
        <w:t>—</w:t>
      </w:r>
      <w:r w:rsidR="00C00B76" w:rsidRPr="00D174AB">
        <w:rPr>
          <w:rFonts w:ascii="Arial" w:eastAsia="Times New Roman" w:hAnsi="Arial" w:cs="Arial"/>
          <w:lang w:bidi="ar-SA"/>
        </w:rPr>
        <w:t>in</w:t>
      </w:r>
      <w:r w:rsidR="00391A48">
        <w:rPr>
          <w:rFonts w:ascii="Arial" w:eastAsia="Times New Roman" w:hAnsi="Arial" w:cs="Arial"/>
          <w:lang w:bidi="ar-SA"/>
        </w:rPr>
        <w:t xml:space="preserve"> </w:t>
      </w:r>
      <w:r w:rsidR="00EE6AF0">
        <w:rPr>
          <w:rFonts w:ascii="Arial" w:eastAsia="Times New Roman" w:hAnsi="Arial" w:cs="Arial"/>
          <w:lang w:bidi="ar-SA"/>
        </w:rPr>
        <w:t xml:space="preserve">the PUNCH CD3 </w:t>
      </w:r>
      <w:r w:rsidR="00C00B76" w:rsidRPr="00D174AB">
        <w:rPr>
          <w:rFonts w:ascii="Arial" w:eastAsia="Times New Roman" w:hAnsi="Arial" w:cs="Arial"/>
          <w:lang w:bidi="ar-SA"/>
        </w:rPr>
        <w:t xml:space="preserve">Phase </w:t>
      </w:r>
      <w:r w:rsidR="00F72BF6">
        <w:rPr>
          <w:rFonts w:ascii="Arial" w:eastAsia="Times New Roman" w:hAnsi="Arial" w:cs="Arial"/>
          <w:lang w:bidi="ar-SA"/>
        </w:rPr>
        <w:t>3</w:t>
      </w:r>
      <w:r w:rsidR="00C00B76" w:rsidRPr="00D174AB">
        <w:rPr>
          <w:rFonts w:ascii="Arial" w:eastAsia="Times New Roman" w:hAnsi="Arial" w:cs="Arial"/>
          <w:lang w:bidi="ar-SA"/>
        </w:rPr>
        <w:t xml:space="preserve"> </w:t>
      </w:r>
      <w:r w:rsidR="000F06CA">
        <w:rPr>
          <w:rFonts w:ascii="Arial" w:eastAsia="Times New Roman" w:hAnsi="Arial" w:cs="Arial"/>
          <w:lang w:bidi="ar-SA"/>
        </w:rPr>
        <w:t xml:space="preserve">trial </w:t>
      </w:r>
      <w:r w:rsidR="00D174AB" w:rsidRPr="00D174AB">
        <w:rPr>
          <w:rFonts w:ascii="Arial" w:eastAsia="Times New Roman" w:hAnsi="Arial" w:cs="Arial"/>
          <w:lang w:bidi="ar-SA"/>
        </w:rPr>
        <w:t xml:space="preserve">for </w:t>
      </w:r>
      <w:r w:rsidR="00521CB2">
        <w:rPr>
          <w:rFonts w:ascii="Arial" w:eastAsia="Times New Roman" w:hAnsi="Arial" w:cs="Arial"/>
          <w:lang w:bidi="ar-SA"/>
        </w:rPr>
        <w:t>reducing CDI recurrence.</w:t>
      </w:r>
      <w:r w:rsidRPr="00D174AB">
        <w:rPr>
          <w:rFonts w:ascii="Arial" w:hAnsi="Arial" w:cs="Arial"/>
        </w:rPr>
        <w:br/>
      </w:r>
      <w:r w:rsidRPr="00D174AB">
        <w:rPr>
          <w:rFonts w:ascii="Arial" w:hAnsi="Arial" w:cs="Arial"/>
        </w:rPr>
        <w:br/>
      </w:r>
      <w:r w:rsidRPr="00D174AB">
        <w:rPr>
          <w:rFonts w:ascii="Arial" w:hAnsi="Arial" w:cs="Arial"/>
          <w:b/>
          <w:bCs/>
        </w:rPr>
        <w:t>METHODS</w:t>
      </w:r>
      <w:r w:rsidRPr="00D174AB">
        <w:rPr>
          <w:rFonts w:ascii="Arial" w:hAnsi="Arial" w:cs="Arial"/>
          <w:b/>
          <w:bCs/>
        </w:rPr>
        <w:br/>
      </w:r>
      <w:r w:rsidR="00EE6AF0">
        <w:rPr>
          <w:rFonts w:ascii="Arial" w:hAnsi="Arial" w:cs="Arial"/>
          <w:bCs/>
          <w:color w:val="000000" w:themeColor="text1"/>
        </w:rPr>
        <w:t xml:space="preserve">rCDI </w:t>
      </w:r>
      <w:r w:rsidR="00305FF2">
        <w:rPr>
          <w:rFonts w:ascii="Arial" w:hAnsi="Arial" w:cs="Arial"/>
          <w:bCs/>
          <w:color w:val="000000" w:themeColor="text1"/>
        </w:rPr>
        <w:t xml:space="preserve">participants </w:t>
      </w:r>
      <w:r w:rsidR="00EE6AF0">
        <w:rPr>
          <w:rFonts w:ascii="Arial" w:hAnsi="Arial" w:cs="Arial"/>
          <w:bCs/>
          <w:color w:val="000000" w:themeColor="text1"/>
        </w:rPr>
        <w:t xml:space="preserve">enrolled in PUNCH CD3 received a </w:t>
      </w:r>
      <w:r w:rsidR="00F95D6D">
        <w:rPr>
          <w:rFonts w:ascii="Arial" w:hAnsi="Arial" w:cs="Arial"/>
          <w:bCs/>
          <w:color w:val="000000" w:themeColor="text1"/>
        </w:rPr>
        <w:t xml:space="preserve">blinded </w:t>
      </w:r>
      <w:r w:rsidR="00EE6AF0">
        <w:rPr>
          <w:rFonts w:ascii="Arial" w:hAnsi="Arial" w:cs="Arial"/>
          <w:bCs/>
          <w:color w:val="000000" w:themeColor="text1"/>
        </w:rPr>
        <w:t xml:space="preserve">single </w:t>
      </w:r>
      <w:r w:rsidR="00EA4E4D">
        <w:rPr>
          <w:rFonts w:ascii="Arial" w:hAnsi="Arial" w:cs="Arial"/>
          <w:bCs/>
          <w:color w:val="000000" w:themeColor="text1"/>
        </w:rPr>
        <w:t>dose</w:t>
      </w:r>
      <w:r w:rsidR="00EE6AF0">
        <w:rPr>
          <w:rFonts w:ascii="Arial" w:hAnsi="Arial" w:cs="Arial"/>
          <w:bCs/>
          <w:color w:val="000000" w:themeColor="text1"/>
        </w:rPr>
        <w:t xml:space="preserve"> of RBX2660 or placebo</w:t>
      </w:r>
      <w:r w:rsidR="00EE6AF0">
        <w:rPr>
          <w:rFonts w:ascii="Arial" w:hAnsi="Arial" w:cs="Arial"/>
          <w:bCs/>
        </w:rPr>
        <w:t xml:space="preserve"> within 24 to 72 hours after completing antibiotic treatment for the most recent rCDI episode. Clinical response was the absence of CDI recurrence at eight weeks after treatment, and p</w:t>
      </w:r>
      <w:r w:rsidR="000949B9">
        <w:rPr>
          <w:rFonts w:ascii="Arial" w:hAnsi="Arial" w:cs="Arial"/>
          <w:color w:val="000000" w:themeColor="text1"/>
        </w:rPr>
        <w:t xml:space="preserve">articipants were asked to </w:t>
      </w:r>
      <w:r w:rsidR="00E44C14" w:rsidRPr="00D174AB">
        <w:rPr>
          <w:rFonts w:ascii="Arial" w:hAnsi="Arial" w:cs="Arial"/>
          <w:color w:val="000000" w:themeColor="text1"/>
        </w:rPr>
        <w:t xml:space="preserve">submit stool samples </w:t>
      </w:r>
      <w:r w:rsidR="00EE6AF0">
        <w:rPr>
          <w:rFonts w:ascii="Arial" w:hAnsi="Arial" w:cs="Arial"/>
          <w:color w:val="000000" w:themeColor="text1"/>
        </w:rPr>
        <w:t xml:space="preserve">prior to RBX2660 or placebo </w:t>
      </w:r>
      <w:r w:rsidR="002B06DE">
        <w:rPr>
          <w:rFonts w:ascii="Arial" w:hAnsi="Arial" w:cs="Arial"/>
          <w:color w:val="000000" w:themeColor="text1"/>
        </w:rPr>
        <w:t xml:space="preserve">treatment </w:t>
      </w:r>
      <w:r w:rsidR="00EE6AF0">
        <w:rPr>
          <w:rFonts w:ascii="Arial" w:hAnsi="Arial" w:cs="Arial"/>
          <w:color w:val="000000" w:themeColor="text1"/>
        </w:rPr>
        <w:t xml:space="preserve">(baseline) and </w:t>
      </w:r>
      <w:r w:rsidR="00305FF2">
        <w:rPr>
          <w:rFonts w:ascii="Arial" w:hAnsi="Arial" w:cs="Arial"/>
          <w:color w:val="000000" w:themeColor="text1"/>
        </w:rPr>
        <w:t xml:space="preserve">1, 4 and 8 weeks, 3 and 6 months </w:t>
      </w:r>
      <w:r w:rsidR="00E44C14" w:rsidRPr="00D174AB">
        <w:rPr>
          <w:rFonts w:ascii="Arial" w:hAnsi="Arial" w:cs="Arial"/>
          <w:color w:val="000000" w:themeColor="text1"/>
        </w:rPr>
        <w:t xml:space="preserve">after </w:t>
      </w:r>
      <w:r w:rsidR="00305FF2">
        <w:rPr>
          <w:rFonts w:ascii="Arial" w:hAnsi="Arial" w:cs="Arial"/>
          <w:color w:val="000000" w:themeColor="text1"/>
        </w:rPr>
        <w:t xml:space="preserve">study </w:t>
      </w:r>
      <w:r w:rsidR="00E44C14" w:rsidRPr="00D174AB">
        <w:rPr>
          <w:rFonts w:ascii="Arial" w:hAnsi="Arial" w:cs="Arial"/>
          <w:color w:val="000000" w:themeColor="text1"/>
        </w:rPr>
        <w:t>treatment</w:t>
      </w:r>
      <w:r w:rsidR="00521CB2">
        <w:rPr>
          <w:rFonts w:ascii="Arial" w:hAnsi="Arial" w:cs="Arial"/>
          <w:color w:val="000000" w:themeColor="text1"/>
        </w:rPr>
        <w:t xml:space="preserve">. </w:t>
      </w:r>
      <w:r w:rsidR="002B06DE">
        <w:rPr>
          <w:rFonts w:ascii="Arial" w:hAnsi="Arial" w:cs="Arial"/>
          <w:color w:val="000000" w:themeColor="text1"/>
        </w:rPr>
        <w:t xml:space="preserve">Samples </w:t>
      </w:r>
      <w:r w:rsidR="000949B9">
        <w:rPr>
          <w:rFonts w:ascii="Arial" w:hAnsi="Arial" w:cs="Arial"/>
          <w:color w:val="000000" w:themeColor="text1"/>
        </w:rPr>
        <w:t>were extracted and sequenced using a shallow shotgun method</w:t>
      </w:r>
      <w:r w:rsidR="00731B0F">
        <w:rPr>
          <w:rFonts w:ascii="Arial" w:hAnsi="Arial" w:cs="Arial"/>
          <w:color w:val="000000" w:themeColor="text1"/>
        </w:rPr>
        <w:t xml:space="preserve">. </w:t>
      </w:r>
      <w:r w:rsidR="00027DFD">
        <w:rPr>
          <w:rFonts w:ascii="Arial" w:hAnsi="Arial" w:cs="Arial"/>
          <w:bCs/>
        </w:rPr>
        <w:t>T</w:t>
      </w:r>
      <w:r w:rsidR="00E44C14" w:rsidRPr="00D174AB">
        <w:rPr>
          <w:rFonts w:ascii="Arial" w:hAnsi="Arial" w:cs="Arial"/>
          <w:bCs/>
        </w:rPr>
        <w:t>he presence</w:t>
      </w:r>
      <w:r w:rsidR="00027DFD">
        <w:rPr>
          <w:rFonts w:ascii="Arial" w:hAnsi="Arial" w:cs="Arial"/>
          <w:bCs/>
        </w:rPr>
        <w:t xml:space="preserve"> and number </w:t>
      </w:r>
      <w:r w:rsidR="00E44C14" w:rsidRPr="00D174AB">
        <w:rPr>
          <w:rFonts w:ascii="Arial" w:hAnsi="Arial" w:cs="Arial"/>
          <w:bCs/>
        </w:rPr>
        <w:t xml:space="preserve">of AMR genes </w:t>
      </w:r>
      <w:r w:rsidR="00027DFD">
        <w:rPr>
          <w:rFonts w:ascii="Arial" w:hAnsi="Arial" w:cs="Arial"/>
          <w:bCs/>
        </w:rPr>
        <w:t>was</w:t>
      </w:r>
      <w:r w:rsidR="00027DFD" w:rsidRPr="00D174AB">
        <w:rPr>
          <w:rFonts w:ascii="Arial" w:hAnsi="Arial" w:cs="Arial"/>
          <w:bCs/>
        </w:rPr>
        <w:t xml:space="preserve"> </w:t>
      </w:r>
      <w:r w:rsidR="00E44C14" w:rsidRPr="00D174AB">
        <w:rPr>
          <w:rFonts w:ascii="Arial" w:hAnsi="Arial" w:cs="Arial"/>
          <w:bCs/>
        </w:rPr>
        <w:t xml:space="preserve">determined for </w:t>
      </w:r>
      <w:r w:rsidR="00731B0F">
        <w:rPr>
          <w:rFonts w:ascii="Arial" w:hAnsi="Arial" w:cs="Arial"/>
          <w:bCs/>
        </w:rPr>
        <w:t>1</w:t>
      </w:r>
      <w:r w:rsidR="00665740">
        <w:rPr>
          <w:rFonts w:ascii="Arial" w:hAnsi="Arial" w:cs="Arial"/>
          <w:bCs/>
        </w:rPr>
        <w:t>75</w:t>
      </w:r>
      <w:r w:rsidR="00731B0F">
        <w:rPr>
          <w:rFonts w:ascii="Arial" w:hAnsi="Arial" w:cs="Arial"/>
          <w:bCs/>
        </w:rPr>
        <w:t xml:space="preserve"> participant </w:t>
      </w:r>
      <w:r w:rsidR="00E44C14" w:rsidRPr="00D174AB">
        <w:rPr>
          <w:rFonts w:ascii="Arial" w:hAnsi="Arial" w:cs="Arial"/>
          <w:bCs/>
        </w:rPr>
        <w:t xml:space="preserve">samples </w:t>
      </w:r>
      <w:r w:rsidR="00731B0F">
        <w:rPr>
          <w:rFonts w:ascii="Arial" w:hAnsi="Arial" w:cs="Arial"/>
          <w:bCs/>
        </w:rPr>
        <w:t>and 11</w:t>
      </w:r>
      <w:r w:rsidR="00665740">
        <w:rPr>
          <w:rFonts w:ascii="Arial" w:hAnsi="Arial" w:cs="Arial"/>
          <w:bCs/>
        </w:rPr>
        <w:t>6</w:t>
      </w:r>
      <w:r w:rsidR="00731B0F">
        <w:rPr>
          <w:rFonts w:ascii="Arial" w:hAnsi="Arial" w:cs="Arial"/>
          <w:bCs/>
        </w:rPr>
        <w:t xml:space="preserve"> </w:t>
      </w:r>
      <w:r w:rsidR="00EE3D78">
        <w:rPr>
          <w:rFonts w:ascii="Arial" w:hAnsi="Arial" w:cs="Arial"/>
          <w:bCs/>
        </w:rPr>
        <w:t xml:space="preserve">RBX2660 </w:t>
      </w:r>
      <w:r w:rsidR="00731B0F">
        <w:rPr>
          <w:rFonts w:ascii="Arial" w:hAnsi="Arial" w:cs="Arial"/>
          <w:bCs/>
        </w:rPr>
        <w:t xml:space="preserve">samples </w:t>
      </w:r>
      <w:r w:rsidR="00E44C14" w:rsidRPr="00D174AB">
        <w:rPr>
          <w:rFonts w:ascii="Arial" w:hAnsi="Arial" w:cs="Arial"/>
          <w:bCs/>
        </w:rPr>
        <w:t xml:space="preserve">using </w:t>
      </w:r>
      <w:r w:rsidR="004502D6">
        <w:rPr>
          <w:rFonts w:ascii="Arial" w:hAnsi="Arial" w:cs="Arial"/>
          <w:bCs/>
        </w:rPr>
        <w:t>9</w:t>
      </w:r>
      <w:r w:rsidR="00E44C14" w:rsidRPr="00D174AB">
        <w:rPr>
          <w:rFonts w:ascii="Arial" w:hAnsi="Arial" w:cs="Arial"/>
          <w:bCs/>
        </w:rPr>
        <w:t>0% K-</w:t>
      </w:r>
      <w:proofErr w:type="spellStart"/>
      <w:r w:rsidR="00E44C14" w:rsidRPr="00D174AB">
        <w:rPr>
          <w:rFonts w:ascii="Arial" w:hAnsi="Arial" w:cs="Arial"/>
          <w:bCs/>
        </w:rPr>
        <w:t>mer</w:t>
      </w:r>
      <w:proofErr w:type="spellEnd"/>
      <w:r w:rsidR="00E44C14" w:rsidRPr="00D174AB">
        <w:rPr>
          <w:rFonts w:ascii="Arial" w:hAnsi="Arial" w:cs="Arial"/>
          <w:bCs/>
        </w:rPr>
        <w:t xml:space="preserve"> sequence coverage </w:t>
      </w:r>
      <w:r w:rsidR="00521CB2">
        <w:rPr>
          <w:rFonts w:ascii="Arial" w:hAnsi="Arial" w:cs="Arial"/>
          <w:bCs/>
        </w:rPr>
        <w:t xml:space="preserve">based on the </w:t>
      </w:r>
      <w:proofErr w:type="spellStart"/>
      <w:r w:rsidR="000F06CA">
        <w:rPr>
          <w:rFonts w:ascii="Arial" w:hAnsi="Arial" w:cs="Arial"/>
          <w:bCs/>
        </w:rPr>
        <w:t>MEGARes</w:t>
      </w:r>
      <w:proofErr w:type="spellEnd"/>
      <w:r w:rsidR="000F06CA">
        <w:rPr>
          <w:rFonts w:ascii="Arial" w:hAnsi="Arial" w:cs="Arial"/>
          <w:bCs/>
        </w:rPr>
        <w:t xml:space="preserve"> database</w:t>
      </w:r>
      <w:r w:rsidR="00E44C14" w:rsidRPr="00D174AB">
        <w:rPr>
          <w:rFonts w:ascii="Arial" w:hAnsi="Arial" w:cs="Arial"/>
          <w:bCs/>
        </w:rPr>
        <w:t>.</w:t>
      </w:r>
      <w:r w:rsidR="00ED1163" w:rsidRPr="00ED1163">
        <w:t xml:space="preserve"> </w:t>
      </w:r>
      <w:r w:rsidR="00EE6AF0">
        <w:rPr>
          <w:rFonts w:ascii="Arial" w:hAnsi="Arial" w:cs="Arial"/>
          <w:bCs/>
        </w:rPr>
        <w:t xml:space="preserve">AMR gene </w:t>
      </w:r>
      <w:r w:rsidR="00ED1163" w:rsidRPr="00ED1163">
        <w:rPr>
          <w:rFonts w:ascii="Arial" w:hAnsi="Arial" w:cs="Arial"/>
          <w:bCs/>
        </w:rPr>
        <w:t>count data were collapsed into count columns to adjust for sparseness in the matrices</w:t>
      </w:r>
      <w:r w:rsidR="000E2BB4">
        <w:rPr>
          <w:rFonts w:ascii="Arial" w:hAnsi="Arial" w:cs="Arial"/>
          <w:bCs/>
        </w:rPr>
        <w:t xml:space="preserve"> and were </w:t>
      </w:r>
      <w:r w:rsidR="00ED1163" w:rsidRPr="00ED1163">
        <w:rPr>
          <w:rFonts w:ascii="Arial" w:hAnsi="Arial" w:cs="Arial"/>
          <w:bCs/>
        </w:rPr>
        <w:t xml:space="preserve">analyzed using </w:t>
      </w:r>
      <w:r w:rsidR="00EE3D78">
        <w:rPr>
          <w:rFonts w:ascii="Arial" w:hAnsi="Arial" w:cs="Arial"/>
          <w:bCs/>
        </w:rPr>
        <w:t xml:space="preserve">a </w:t>
      </w:r>
      <w:r w:rsidR="004060C0">
        <w:rPr>
          <w:rFonts w:ascii="Arial" w:hAnsi="Arial" w:cs="Arial"/>
          <w:bCs/>
        </w:rPr>
        <w:t>Generalized Linear Mixed Model</w:t>
      </w:r>
      <w:r w:rsidR="00ED1163" w:rsidRPr="00ED1163">
        <w:rPr>
          <w:rFonts w:ascii="Arial" w:hAnsi="Arial" w:cs="Arial"/>
          <w:bCs/>
        </w:rPr>
        <w:t>.</w:t>
      </w:r>
    </w:p>
    <w:p w14:paraId="482E7DB2" w14:textId="75EA090F" w:rsidR="00C96DF1" w:rsidRPr="005E4384" w:rsidRDefault="0045204A" w:rsidP="00C96DF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D174AB">
        <w:rPr>
          <w:rFonts w:ascii="Arial" w:hAnsi="Arial" w:cs="Arial"/>
          <w:sz w:val="20"/>
          <w:szCs w:val="20"/>
        </w:rPr>
        <w:br/>
      </w:r>
      <w:r w:rsidRPr="00D174AB">
        <w:rPr>
          <w:rFonts w:ascii="Arial" w:hAnsi="Arial" w:cs="Arial"/>
          <w:b/>
          <w:bCs/>
          <w:sz w:val="20"/>
          <w:szCs w:val="20"/>
        </w:rPr>
        <w:t>RESULTS</w:t>
      </w:r>
      <w:r w:rsidRPr="00D174AB">
        <w:rPr>
          <w:rFonts w:ascii="Arial" w:hAnsi="Arial" w:cs="Arial"/>
          <w:b/>
          <w:bCs/>
          <w:sz w:val="20"/>
          <w:szCs w:val="20"/>
        </w:rPr>
        <w:br/>
      </w:r>
      <w:r w:rsidR="00764916" w:rsidRPr="00EA4E4D">
        <w:rPr>
          <w:rFonts w:ascii="Arial" w:hAnsi="Arial" w:cs="Arial"/>
          <w:bCs/>
          <w:color w:val="000000" w:themeColor="text1"/>
          <w:sz w:val="20"/>
          <w:szCs w:val="20"/>
        </w:rPr>
        <w:t>Clinically</w:t>
      </w:r>
      <w:r w:rsidR="002B06DE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764916" w:rsidRPr="00EA4E4D">
        <w:rPr>
          <w:rFonts w:ascii="Arial" w:hAnsi="Arial" w:cs="Arial"/>
          <w:bCs/>
          <w:color w:val="000000" w:themeColor="text1"/>
          <w:sz w:val="20"/>
          <w:szCs w:val="20"/>
        </w:rPr>
        <w:t xml:space="preserve"> RBX2660 demonstrated superior efficacy versus placebo (70.4% and 58.1%, respectively), and the total AMR genes per participant decreased significantly from before to after treatment in RBX2660-treated responders</w:t>
      </w:r>
      <w:r w:rsidR="00764916">
        <w:rPr>
          <w:rFonts w:ascii="Arial" w:hAnsi="Arial" w:cs="Arial"/>
          <w:bCs/>
          <w:color w:val="000000" w:themeColor="text1"/>
          <w:sz w:val="20"/>
          <w:szCs w:val="20"/>
        </w:rPr>
        <w:t xml:space="preserve"> (p&lt;.05, </w:t>
      </w:r>
      <w:r w:rsidR="00835951">
        <w:rPr>
          <w:rFonts w:ascii="Arial" w:hAnsi="Arial" w:cs="Arial"/>
          <w:sz w:val="20"/>
          <w:szCs w:val="20"/>
        </w:rPr>
        <w:t xml:space="preserve">Figure </w:t>
      </w:r>
      <w:r w:rsidR="00764916">
        <w:rPr>
          <w:rFonts w:ascii="Arial" w:hAnsi="Arial" w:cs="Arial"/>
          <w:sz w:val="20"/>
          <w:szCs w:val="20"/>
        </w:rPr>
        <w:t>1)</w:t>
      </w:r>
      <w:r w:rsidR="00027DFD">
        <w:rPr>
          <w:rFonts w:ascii="Arial" w:hAnsi="Arial" w:cs="Arial"/>
          <w:sz w:val="20"/>
          <w:szCs w:val="20"/>
        </w:rPr>
        <w:t xml:space="preserve"> and</w:t>
      </w:r>
      <w:r w:rsidR="00305FF2">
        <w:rPr>
          <w:rFonts w:ascii="Arial" w:hAnsi="Arial" w:cs="Arial"/>
          <w:sz w:val="20"/>
          <w:szCs w:val="20"/>
        </w:rPr>
        <w:t xml:space="preserve"> remain</w:t>
      </w:r>
      <w:r w:rsidR="00027DFD">
        <w:rPr>
          <w:rFonts w:ascii="Arial" w:hAnsi="Arial" w:cs="Arial"/>
          <w:sz w:val="20"/>
          <w:szCs w:val="20"/>
        </w:rPr>
        <w:t>ed</w:t>
      </w:r>
      <w:r w:rsidR="00305FF2">
        <w:rPr>
          <w:rFonts w:ascii="Arial" w:hAnsi="Arial" w:cs="Arial"/>
          <w:sz w:val="20"/>
          <w:szCs w:val="20"/>
        </w:rPr>
        <w:t xml:space="preserve"> low to at least 6 months</w:t>
      </w:r>
      <w:r w:rsidR="00A50E88">
        <w:rPr>
          <w:rFonts w:ascii="Arial" w:hAnsi="Arial" w:cs="Arial"/>
          <w:sz w:val="20"/>
          <w:szCs w:val="20"/>
        </w:rPr>
        <w:t xml:space="preserve">. </w:t>
      </w:r>
      <w:r w:rsidR="001F5562">
        <w:rPr>
          <w:rFonts w:ascii="Arial" w:hAnsi="Arial" w:cs="Arial"/>
          <w:sz w:val="20"/>
          <w:szCs w:val="20"/>
        </w:rPr>
        <w:t xml:space="preserve">Among </w:t>
      </w:r>
      <w:r w:rsidR="002B06DE">
        <w:rPr>
          <w:rFonts w:ascii="Arial" w:hAnsi="Arial" w:cs="Arial"/>
          <w:sz w:val="20"/>
          <w:szCs w:val="20"/>
        </w:rPr>
        <w:t xml:space="preserve">genes that decreased in </w:t>
      </w:r>
      <w:r w:rsidR="001F5562">
        <w:rPr>
          <w:rFonts w:ascii="Arial" w:hAnsi="Arial" w:cs="Arial"/>
          <w:sz w:val="20"/>
          <w:szCs w:val="20"/>
        </w:rPr>
        <w:t>RBX2660 responders</w:t>
      </w:r>
      <w:r w:rsidR="002B06DE">
        <w:rPr>
          <w:rFonts w:ascii="Arial" w:hAnsi="Arial" w:cs="Arial"/>
          <w:sz w:val="20"/>
          <w:szCs w:val="20"/>
        </w:rPr>
        <w:t xml:space="preserve"> were clinically important </w:t>
      </w:r>
      <w:r w:rsidR="001F5562">
        <w:rPr>
          <w:rFonts w:ascii="Arial" w:hAnsi="Arial" w:cs="Arial"/>
          <w:sz w:val="20"/>
          <w:szCs w:val="20"/>
        </w:rPr>
        <w:t>extended-spectrum beta-lactamase (</w:t>
      </w:r>
      <w:proofErr w:type="spellStart"/>
      <w:r w:rsidR="00DF530F" w:rsidRPr="00F66A6E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bidi="ar-SA"/>
        </w:rPr>
        <w:t>bla</w:t>
      </w:r>
      <w:r w:rsidR="00DF53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bscript"/>
          <w:lang w:bidi="ar-SA"/>
        </w:rPr>
        <w:t>TEM</w:t>
      </w:r>
      <w:proofErr w:type="spellEnd"/>
      <w:r w:rsidR="00DF53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>,</w:t>
      </w:r>
      <w:r w:rsidR="00DF530F" w:rsidRPr="00DF53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 xml:space="preserve"> </w:t>
      </w:r>
      <w:proofErr w:type="spellStart"/>
      <w:r w:rsidR="00DF530F" w:rsidRPr="00F66A6E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bidi="ar-SA"/>
        </w:rPr>
        <w:t>bla</w:t>
      </w:r>
      <w:r w:rsidR="00DF53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bscript"/>
          <w:lang w:bidi="ar-SA"/>
        </w:rPr>
        <w:t>SHV</w:t>
      </w:r>
      <w:proofErr w:type="spellEnd"/>
      <w:r w:rsidR="00DF53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>,</w:t>
      </w:r>
      <w:r w:rsidR="00DF530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bscript"/>
          <w:lang w:bidi="ar-SA"/>
        </w:rPr>
        <w:t xml:space="preserve"> </w:t>
      </w:r>
      <w:proofErr w:type="spellStart"/>
      <w:r w:rsidR="000D7DDB" w:rsidRPr="00F66A6E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bidi="ar-SA"/>
        </w:rPr>
        <w:t>bla</w:t>
      </w:r>
      <w:r w:rsidR="000D7D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bscript"/>
          <w:lang w:bidi="ar-SA"/>
        </w:rPr>
        <w:t>CTX</w:t>
      </w:r>
      <w:proofErr w:type="spellEnd"/>
      <w:r w:rsidR="000D7DD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bscript"/>
          <w:lang w:bidi="ar-SA"/>
        </w:rPr>
        <w:t>-M</w:t>
      </w:r>
      <w:r w:rsidR="001F55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>), vancomycin re</w:t>
      </w:r>
      <w:r w:rsidR="002B06D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>s</w:t>
      </w:r>
      <w:r w:rsidR="001F55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>istance (</w:t>
      </w:r>
      <w:proofErr w:type="spellStart"/>
      <w:r w:rsidR="001F5562" w:rsidRPr="0074596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bidi="ar-SA"/>
        </w:rPr>
        <w:t>vanA</w:t>
      </w:r>
      <w:proofErr w:type="spellEnd"/>
      <w:r w:rsidR="001F55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 xml:space="preserve">, </w:t>
      </w:r>
      <w:proofErr w:type="spellStart"/>
      <w:r w:rsidR="001F5562" w:rsidRPr="0074596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bidi="ar-SA"/>
        </w:rPr>
        <w:t>vanB</w:t>
      </w:r>
      <w:proofErr w:type="spellEnd"/>
      <w:r w:rsidR="001F55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>), and fluoroquinolone resistance genes (</w:t>
      </w:r>
      <w:proofErr w:type="spellStart"/>
      <w:r w:rsidR="001F5562" w:rsidRPr="00EA4E4D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bidi="ar-SA"/>
        </w:rPr>
        <w:t>gyrA</w:t>
      </w:r>
      <w:proofErr w:type="spellEnd"/>
      <w:r w:rsidR="00EE3D7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 xml:space="preserve">, </w:t>
      </w:r>
      <w:proofErr w:type="spellStart"/>
      <w:r w:rsidR="001F5562" w:rsidRPr="00EA4E4D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bidi="ar-SA"/>
        </w:rPr>
        <w:t>parC</w:t>
      </w:r>
      <w:proofErr w:type="spellEnd"/>
      <w:r w:rsidR="001F556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bidi="ar-SA"/>
        </w:rPr>
        <w:t>)</w:t>
      </w:r>
      <w:r w:rsidR="005E4384">
        <w:rPr>
          <w:rFonts w:ascii="Arial" w:eastAsia="Times New Roman" w:hAnsi="Arial" w:cs="Arial"/>
          <w:sz w:val="20"/>
          <w:szCs w:val="20"/>
          <w:lang w:bidi="ar-SA"/>
        </w:rPr>
        <w:t>.</w:t>
      </w:r>
    </w:p>
    <w:p w14:paraId="296C6F83" w14:textId="39DCF71B" w:rsidR="003D1565" w:rsidRPr="00D174AB" w:rsidRDefault="0045204A" w:rsidP="00C00B76">
      <w:pPr>
        <w:spacing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D174AB">
        <w:rPr>
          <w:rFonts w:ascii="Arial" w:hAnsi="Arial" w:cs="Arial"/>
          <w:sz w:val="20"/>
          <w:szCs w:val="20"/>
        </w:rPr>
        <w:br/>
      </w:r>
      <w:r w:rsidRPr="00D174AB">
        <w:rPr>
          <w:rFonts w:ascii="Arial" w:hAnsi="Arial" w:cs="Arial"/>
          <w:sz w:val="20"/>
          <w:szCs w:val="20"/>
        </w:rPr>
        <w:br/>
      </w:r>
      <w:r w:rsidRPr="00D174AB">
        <w:rPr>
          <w:rFonts w:ascii="Arial" w:hAnsi="Arial" w:cs="Arial"/>
          <w:b/>
          <w:bCs/>
          <w:sz w:val="20"/>
          <w:szCs w:val="20"/>
        </w:rPr>
        <w:t>CONCLUSION</w:t>
      </w:r>
      <w:r w:rsidRPr="00D174AB">
        <w:rPr>
          <w:rFonts w:ascii="Arial" w:hAnsi="Arial" w:cs="Arial"/>
          <w:b/>
          <w:bCs/>
          <w:sz w:val="20"/>
          <w:szCs w:val="20"/>
        </w:rPr>
        <w:br/>
      </w:r>
      <w:r w:rsidR="00C96DF1" w:rsidRPr="00D174AB">
        <w:rPr>
          <w:rFonts w:ascii="Arial" w:hAnsi="Arial" w:cs="Arial"/>
          <w:sz w:val="20"/>
          <w:szCs w:val="20"/>
        </w:rPr>
        <w:t xml:space="preserve">In </w:t>
      </w:r>
      <w:r w:rsidR="002B06DE">
        <w:rPr>
          <w:rFonts w:ascii="Arial" w:hAnsi="Arial" w:cs="Arial"/>
          <w:sz w:val="20"/>
          <w:szCs w:val="20"/>
        </w:rPr>
        <w:t>the PUNCH CD3</w:t>
      </w:r>
      <w:r w:rsidR="002B06DE" w:rsidRPr="00D174AB">
        <w:rPr>
          <w:rFonts w:ascii="Arial" w:hAnsi="Arial" w:cs="Arial"/>
          <w:sz w:val="20"/>
          <w:szCs w:val="20"/>
        </w:rPr>
        <w:t xml:space="preserve"> </w:t>
      </w:r>
      <w:r w:rsidR="000F06CA">
        <w:rPr>
          <w:rFonts w:ascii="Arial" w:hAnsi="Arial" w:cs="Arial"/>
          <w:sz w:val="20"/>
          <w:szCs w:val="20"/>
        </w:rPr>
        <w:t xml:space="preserve">Phase </w:t>
      </w:r>
      <w:r w:rsidR="00FE1B28">
        <w:rPr>
          <w:rFonts w:ascii="Arial" w:hAnsi="Arial" w:cs="Arial"/>
          <w:sz w:val="20"/>
          <w:szCs w:val="20"/>
        </w:rPr>
        <w:t>3</w:t>
      </w:r>
      <w:r w:rsidR="000F06CA">
        <w:rPr>
          <w:rFonts w:ascii="Arial" w:hAnsi="Arial" w:cs="Arial"/>
          <w:sz w:val="20"/>
          <w:szCs w:val="20"/>
        </w:rPr>
        <w:t xml:space="preserve"> trial of </w:t>
      </w:r>
      <w:r w:rsidR="00C96DF1" w:rsidRPr="00D174AB">
        <w:rPr>
          <w:rFonts w:ascii="Arial" w:hAnsi="Arial" w:cs="Arial"/>
          <w:sz w:val="20"/>
          <w:szCs w:val="20"/>
        </w:rPr>
        <w:t>RBX</w:t>
      </w:r>
      <w:r w:rsidR="00FE1B28">
        <w:rPr>
          <w:rFonts w:ascii="Arial" w:hAnsi="Arial" w:cs="Arial"/>
          <w:sz w:val="20"/>
          <w:szCs w:val="20"/>
        </w:rPr>
        <w:t>2660</w:t>
      </w:r>
      <w:r w:rsidR="00C96DF1" w:rsidRPr="00D174AB">
        <w:rPr>
          <w:rFonts w:ascii="Arial" w:hAnsi="Arial" w:cs="Arial"/>
          <w:sz w:val="20"/>
          <w:szCs w:val="20"/>
        </w:rPr>
        <w:t xml:space="preserve"> for rCDI</w:t>
      </w:r>
      <w:r w:rsidR="000F06CA">
        <w:rPr>
          <w:rFonts w:ascii="Arial" w:hAnsi="Arial" w:cs="Arial"/>
          <w:sz w:val="20"/>
          <w:szCs w:val="20"/>
        </w:rPr>
        <w:t xml:space="preserve">, AMR gene content decreased after </w:t>
      </w:r>
      <w:r w:rsidR="00027DFD">
        <w:rPr>
          <w:rFonts w:ascii="Arial" w:hAnsi="Arial" w:cs="Arial"/>
          <w:sz w:val="20"/>
          <w:szCs w:val="20"/>
        </w:rPr>
        <w:t>RBX2660 treatment and remained low to at least 6 months</w:t>
      </w:r>
      <w:r w:rsidR="00EE3D78">
        <w:rPr>
          <w:rFonts w:ascii="Arial" w:hAnsi="Arial" w:cs="Arial"/>
          <w:sz w:val="20"/>
          <w:szCs w:val="20"/>
        </w:rPr>
        <w:t>, consistent with prior RBX2660 trials</w:t>
      </w:r>
      <w:r w:rsidR="00027DFD">
        <w:rPr>
          <w:rFonts w:ascii="Arial" w:hAnsi="Arial" w:cs="Arial"/>
          <w:sz w:val="20"/>
          <w:szCs w:val="20"/>
        </w:rPr>
        <w:t xml:space="preserve">. </w:t>
      </w:r>
      <w:r w:rsidR="00C96DF1" w:rsidRPr="00D174AB">
        <w:rPr>
          <w:rFonts w:ascii="Arial" w:hAnsi="Arial" w:cs="Arial"/>
          <w:sz w:val="20"/>
          <w:szCs w:val="20"/>
        </w:rPr>
        <w:t xml:space="preserve">This underscores the potential of </w:t>
      </w:r>
      <w:r w:rsidR="000F06CA">
        <w:rPr>
          <w:rFonts w:ascii="Arial" w:hAnsi="Arial" w:cs="Arial"/>
          <w:sz w:val="20"/>
          <w:szCs w:val="20"/>
        </w:rPr>
        <w:t>microbiota-based</w:t>
      </w:r>
      <w:r w:rsidR="00C96DF1" w:rsidRPr="00D174AB">
        <w:rPr>
          <w:rFonts w:ascii="Arial" w:hAnsi="Arial" w:cs="Arial"/>
          <w:sz w:val="20"/>
          <w:szCs w:val="20"/>
        </w:rPr>
        <w:t xml:space="preserve"> </w:t>
      </w:r>
      <w:r w:rsidR="002B06DE">
        <w:rPr>
          <w:rFonts w:ascii="Arial" w:hAnsi="Arial" w:cs="Arial"/>
          <w:sz w:val="20"/>
          <w:szCs w:val="20"/>
        </w:rPr>
        <w:t>biotherapeutics</w:t>
      </w:r>
      <w:r w:rsidR="002B06DE" w:rsidRPr="00D174AB">
        <w:rPr>
          <w:rFonts w:ascii="Arial" w:hAnsi="Arial" w:cs="Arial"/>
          <w:sz w:val="20"/>
          <w:szCs w:val="20"/>
        </w:rPr>
        <w:t xml:space="preserve"> </w:t>
      </w:r>
      <w:r w:rsidR="00C96DF1" w:rsidRPr="00D174AB">
        <w:rPr>
          <w:rFonts w:ascii="Arial" w:hAnsi="Arial" w:cs="Arial"/>
          <w:sz w:val="20"/>
          <w:szCs w:val="20"/>
        </w:rPr>
        <w:t>for decolonizing AMR bacteria from gut microbiota</w:t>
      </w:r>
      <w:r w:rsidR="002B06DE">
        <w:rPr>
          <w:rFonts w:ascii="Arial" w:hAnsi="Arial" w:cs="Arial"/>
          <w:sz w:val="20"/>
          <w:szCs w:val="20"/>
        </w:rPr>
        <w:t xml:space="preserve"> and thereby reducing AMR infection risks</w:t>
      </w:r>
      <w:r w:rsidR="00C96DF1" w:rsidRPr="00D174AB">
        <w:rPr>
          <w:rFonts w:ascii="Arial" w:hAnsi="Arial" w:cs="Arial"/>
          <w:sz w:val="20"/>
          <w:szCs w:val="20"/>
        </w:rPr>
        <w:t>.</w:t>
      </w:r>
    </w:p>
    <w:p w14:paraId="2B483A65" w14:textId="77777777" w:rsidR="003D1565" w:rsidRDefault="003D1565" w:rsidP="0045204A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1"/>
          <w:szCs w:val="21"/>
          <w:lang w:bidi="ar-SA"/>
        </w:rPr>
      </w:pPr>
    </w:p>
    <w:p w14:paraId="2FA01010" w14:textId="77777777" w:rsidR="003D1565" w:rsidRDefault="003D1565" w:rsidP="0045204A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1"/>
          <w:szCs w:val="21"/>
          <w:lang w:bidi="ar-SA"/>
        </w:rPr>
      </w:pPr>
    </w:p>
    <w:p w14:paraId="324FD94F" w14:textId="77777777" w:rsidR="003D1565" w:rsidRDefault="003D1565" w:rsidP="0045204A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1"/>
          <w:szCs w:val="21"/>
          <w:lang w:bidi="ar-SA"/>
        </w:rPr>
      </w:pPr>
    </w:p>
    <w:p w14:paraId="22057D1E" w14:textId="77777777" w:rsidR="00C96DF1" w:rsidRDefault="00C96DF1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bCs/>
          <w:color w:val="201F1E"/>
          <w:sz w:val="20"/>
          <w:szCs w:val="20"/>
          <w:lang w:bidi="ar-SA"/>
        </w:rPr>
        <w:br w:type="page"/>
      </w:r>
    </w:p>
    <w:p w14:paraId="47E9F779" w14:textId="3A8FF639" w:rsidR="00C96DF1" w:rsidRDefault="00305FF2" w:rsidP="0058431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D9787" wp14:editId="3FE5C82A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4464685" cy="7874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685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B3367" w14:textId="651CCC78" w:rsidR="00142E56" w:rsidRDefault="00142E56" w:rsidP="00142E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204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0"/>
                                <w:szCs w:val="20"/>
                                <w:lang w:bidi="ar-SA"/>
                              </w:rPr>
                              <w:t>Figure 1</w:t>
                            </w:r>
                            <w:r w:rsidR="00305FF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1F1E"/>
                                <w:sz w:val="20"/>
                                <w:szCs w:val="20"/>
                                <w:lang w:bidi="ar-SA"/>
                              </w:rPr>
                              <w:t xml:space="preserve">. </w:t>
                            </w:r>
                            <w:r w:rsidR="00AD6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Total AMR genes per PUNCH CD3 participant among RBX2660-treated responders at the indicated time points and in </w:t>
                            </w:r>
                            <w:r w:rsidR="00305F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D6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RBX2660 investigational product.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red line</w:t>
                            </w:r>
                            <w:r w:rsidR="00305F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AD6E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indicate </w:t>
                            </w:r>
                            <w:r w:rsidR="00305F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timepoint group medians</w:t>
                            </w:r>
                          </w:p>
                          <w:p w14:paraId="43FD2C12" w14:textId="77777777" w:rsidR="00AD6E95" w:rsidRDefault="00AD6E95" w:rsidP="00142E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145073" w14:textId="77777777" w:rsidR="00AD6E95" w:rsidRDefault="00AD6E95" w:rsidP="00142E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C1E2E9" w14:textId="77777777" w:rsidR="00AD6E95" w:rsidRDefault="00AD6E95" w:rsidP="00142E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2861E3" w14:textId="77777777" w:rsidR="00142E56" w:rsidRDefault="00142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D9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3pt;width:351.55pt;height:62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" fillcolor="white [3201]" stroked="f" strokeweight=".5pt">
                <v:textbox>
                  <w:txbxContent>
                    <w:p w14:paraId="769B3367" w14:textId="651CCC78" w:rsidR="00142E56" w:rsidRDefault="00142E56" w:rsidP="00142E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204A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0"/>
                          <w:szCs w:val="20"/>
                          <w:lang w:bidi="ar-SA"/>
                        </w:rPr>
                        <w:t>Figure 1</w:t>
                      </w:r>
                      <w:r w:rsidR="00305FF2">
                        <w:rPr>
                          <w:rFonts w:ascii="Arial" w:eastAsia="Times New Roman" w:hAnsi="Arial" w:cs="Arial"/>
                          <w:b/>
                          <w:bCs/>
                          <w:color w:val="201F1E"/>
                          <w:sz w:val="20"/>
                          <w:szCs w:val="20"/>
                          <w:lang w:bidi="ar-SA"/>
                        </w:rPr>
                        <w:t xml:space="preserve">. </w:t>
                      </w:r>
                      <w:r w:rsidR="00AD6E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Total AMR genes per PUNCH CD3 participant among RBX2660-treated responders at the indicated time points and in </w:t>
                      </w:r>
                      <w:r w:rsidR="00305F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AD6E95">
                        <w:rPr>
                          <w:rFonts w:ascii="Arial" w:hAnsi="Arial" w:cs="Arial"/>
                          <w:sz w:val="20"/>
                          <w:szCs w:val="20"/>
                        </w:rPr>
                        <w:t>RBX2660 investigational product.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D6E95">
                        <w:rPr>
                          <w:rFonts w:ascii="Arial" w:hAnsi="Arial" w:cs="Arial"/>
                          <w:sz w:val="20"/>
                          <w:szCs w:val="20"/>
                        </w:rPr>
                        <w:t>The red line</w:t>
                      </w:r>
                      <w:r w:rsidR="00305FF2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AD6E9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indicate </w:t>
                      </w:r>
                      <w:r w:rsidR="00305FF2">
                        <w:rPr>
                          <w:rFonts w:ascii="Arial" w:hAnsi="Arial" w:cs="Arial"/>
                          <w:sz w:val="20"/>
                          <w:szCs w:val="20"/>
                        </w:rPr>
                        <w:t>timepoint group medians</w:t>
                      </w:r>
                    </w:p>
                    <w:p w14:paraId="43FD2C12" w14:textId="77777777" w:rsidR="00AD6E95" w:rsidRDefault="00AD6E95" w:rsidP="00142E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145073" w14:textId="77777777" w:rsidR="00AD6E95" w:rsidRDefault="00AD6E95" w:rsidP="00142E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C1E2E9" w14:textId="77777777" w:rsidR="00AD6E95" w:rsidRDefault="00AD6E95" w:rsidP="00142E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2861E3" w14:textId="77777777" w:rsidR="00142E56" w:rsidRDefault="00142E5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B519C3" w14:textId="5641EF8E" w:rsidR="00142E56" w:rsidRPr="00142E56" w:rsidRDefault="00142E56" w:rsidP="005843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DBD5ED" w14:textId="6D009C73" w:rsidR="00835E90" w:rsidRPr="003D1565" w:rsidRDefault="00305FF2" w:rsidP="003D1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305FF2">
        <w:rPr>
          <w:noProof/>
        </w:rPr>
        <w:t xml:space="preserve"> </w:t>
      </w:r>
      <w:r w:rsidRPr="00305FF2">
        <w:rPr>
          <w:noProof/>
        </w:rPr>
        <w:drawing>
          <wp:inline distT="0" distB="0" distL="0" distR="0" wp14:anchorId="015BEE67" wp14:editId="4A5A6D25">
            <wp:extent cx="5133524" cy="469783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4991" cy="46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E90" w:rsidRPr="003D1565" w:rsidSect="00BA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EEB1" w14:textId="77777777" w:rsidR="00DA7BEB" w:rsidRDefault="00DA7BEB" w:rsidP="00B01114">
      <w:pPr>
        <w:spacing w:after="0" w:line="240" w:lineRule="auto"/>
      </w:pPr>
      <w:r>
        <w:separator/>
      </w:r>
    </w:p>
  </w:endnote>
  <w:endnote w:type="continuationSeparator" w:id="0">
    <w:p w14:paraId="510F234F" w14:textId="77777777" w:rsidR="00DA7BEB" w:rsidRDefault="00DA7BEB" w:rsidP="00B0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DB8D3" w14:textId="77777777" w:rsidR="00DA7BEB" w:rsidRDefault="00DA7BEB" w:rsidP="00B01114">
      <w:pPr>
        <w:spacing w:after="0" w:line="240" w:lineRule="auto"/>
      </w:pPr>
      <w:r>
        <w:separator/>
      </w:r>
    </w:p>
  </w:footnote>
  <w:footnote w:type="continuationSeparator" w:id="0">
    <w:p w14:paraId="78D421B4" w14:textId="77777777" w:rsidR="00DA7BEB" w:rsidRDefault="00DA7BEB" w:rsidP="00B0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111"/>
    <w:multiLevelType w:val="hybridMultilevel"/>
    <w:tmpl w:val="8580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E5C2F"/>
    <w:multiLevelType w:val="hybridMultilevel"/>
    <w:tmpl w:val="745E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7E2E"/>
    <w:multiLevelType w:val="multilevel"/>
    <w:tmpl w:val="FC7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G773T131P421N114"/>
    <w:docVar w:name="paperpile-doc-name" w:val="IDWeek2021_AMR_abstract_kb.docx"/>
  </w:docVars>
  <w:rsids>
    <w:rsidRoot w:val="00725C50"/>
    <w:rsid w:val="00020E98"/>
    <w:rsid w:val="00027DFD"/>
    <w:rsid w:val="00060126"/>
    <w:rsid w:val="00060B61"/>
    <w:rsid w:val="00065619"/>
    <w:rsid w:val="00070D06"/>
    <w:rsid w:val="0008224B"/>
    <w:rsid w:val="000949B9"/>
    <w:rsid w:val="000A21EA"/>
    <w:rsid w:val="000A3B38"/>
    <w:rsid w:val="000B1691"/>
    <w:rsid w:val="000B5598"/>
    <w:rsid w:val="000D7DDB"/>
    <w:rsid w:val="000E2BB4"/>
    <w:rsid w:val="000E5DE1"/>
    <w:rsid w:val="000F06CA"/>
    <w:rsid w:val="00105D10"/>
    <w:rsid w:val="00111A22"/>
    <w:rsid w:val="001149AB"/>
    <w:rsid w:val="001261E6"/>
    <w:rsid w:val="00142E56"/>
    <w:rsid w:val="00147048"/>
    <w:rsid w:val="0016390B"/>
    <w:rsid w:val="00167C2F"/>
    <w:rsid w:val="00171EB4"/>
    <w:rsid w:val="001D7060"/>
    <w:rsid w:val="001E3E13"/>
    <w:rsid w:val="001F5562"/>
    <w:rsid w:val="001F71E3"/>
    <w:rsid w:val="00200964"/>
    <w:rsid w:val="00200F73"/>
    <w:rsid w:val="0020545E"/>
    <w:rsid w:val="00224A5F"/>
    <w:rsid w:val="00250D40"/>
    <w:rsid w:val="00256C55"/>
    <w:rsid w:val="002575EE"/>
    <w:rsid w:val="0028094B"/>
    <w:rsid w:val="002910F7"/>
    <w:rsid w:val="002A2327"/>
    <w:rsid w:val="002A412F"/>
    <w:rsid w:val="002B06DE"/>
    <w:rsid w:val="002B62D3"/>
    <w:rsid w:val="002D585C"/>
    <w:rsid w:val="002F0570"/>
    <w:rsid w:val="00305FF2"/>
    <w:rsid w:val="00307914"/>
    <w:rsid w:val="0032710F"/>
    <w:rsid w:val="00371F04"/>
    <w:rsid w:val="0038643B"/>
    <w:rsid w:val="00391A48"/>
    <w:rsid w:val="00392553"/>
    <w:rsid w:val="003A28DC"/>
    <w:rsid w:val="003B2F84"/>
    <w:rsid w:val="003C0554"/>
    <w:rsid w:val="003D1565"/>
    <w:rsid w:val="003E7D41"/>
    <w:rsid w:val="0040504D"/>
    <w:rsid w:val="004060C0"/>
    <w:rsid w:val="00407C26"/>
    <w:rsid w:val="00415297"/>
    <w:rsid w:val="0042701A"/>
    <w:rsid w:val="004502D6"/>
    <w:rsid w:val="0045204A"/>
    <w:rsid w:val="00454B44"/>
    <w:rsid w:val="00455CAF"/>
    <w:rsid w:val="0046613A"/>
    <w:rsid w:val="00477C1C"/>
    <w:rsid w:val="00482EB0"/>
    <w:rsid w:val="004A2E84"/>
    <w:rsid w:val="004A5D2B"/>
    <w:rsid w:val="004A77E4"/>
    <w:rsid w:val="004E1421"/>
    <w:rsid w:val="00501A53"/>
    <w:rsid w:val="0050270B"/>
    <w:rsid w:val="00521CB2"/>
    <w:rsid w:val="00565035"/>
    <w:rsid w:val="0058431B"/>
    <w:rsid w:val="005A64C2"/>
    <w:rsid w:val="005A6C4F"/>
    <w:rsid w:val="005A6DB9"/>
    <w:rsid w:val="005E4384"/>
    <w:rsid w:val="00620FAD"/>
    <w:rsid w:val="006274A4"/>
    <w:rsid w:val="006333DF"/>
    <w:rsid w:val="0064761A"/>
    <w:rsid w:val="00651821"/>
    <w:rsid w:val="00665740"/>
    <w:rsid w:val="0067732B"/>
    <w:rsid w:val="00677D70"/>
    <w:rsid w:val="006864EF"/>
    <w:rsid w:val="006A27F3"/>
    <w:rsid w:val="00700E03"/>
    <w:rsid w:val="00704120"/>
    <w:rsid w:val="00706AA6"/>
    <w:rsid w:val="00725C50"/>
    <w:rsid w:val="00726629"/>
    <w:rsid w:val="00727E11"/>
    <w:rsid w:val="00731B0F"/>
    <w:rsid w:val="007339EC"/>
    <w:rsid w:val="00745966"/>
    <w:rsid w:val="00747041"/>
    <w:rsid w:val="00763E64"/>
    <w:rsid w:val="00764916"/>
    <w:rsid w:val="00766B5B"/>
    <w:rsid w:val="00773B5C"/>
    <w:rsid w:val="00773C6E"/>
    <w:rsid w:val="00790D7C"/>
    <w:rsid w:val="00791413"/>
    <w:rsid w:val="00796F94"/>
    <w:rsid w:val="007970FD"/>
    <w:rsid w:val="007A1CFE"/>
    <w:rsid w:val="007B73DF"/>
    <w:rsid w:val="007C5F6E"/>
    <w:rsid w:val="007E031C"/>
    <w:rsid w:val="0081165A"/>
    <w:rsid w:val="00835951"/>
    <w:rsid w:val="00835E90"/>
    <w:rsid w:val="0083642F"/>
    <w:rsid w:val="008454F9"/>
    <w:rsid w:val="008559FD"/>
    <w:rsid w:val="00862DF6"/>
    <w:rsid w:val="008634BC"/>
    <w:rsid w:val="008724D6"/>
    <w:rsid w:val="00874679"/>
    <w:rsid w:val="00882E7E"/>
    <w:rsid w:val="008A06BD"/>
    <w:rsid w:val="008A6C71"/>
    <w:rsid w:val="008B5CFB"/>
    <w:rsid w:val="008D7E50"/>
    <w:rsid w:val="0090077C"/>
    <w:rsid w:val="009339C6"/>
    <w:rsid w:val="0095192A"/>
    <w:rsid w:val="00992D75"/>
    <w:rsid w:val="009A0010"/>
    <w:rsid w:val="009C59F8"/>
    <w:rsid w:val="00A1368A"/>
    <w:rsid w:val="00A20165"/>
    <w:rsid w:val="00A243FC"/>
    <w:rsid w:val="00A440FC"/>
    <w:rsid w:val="00A456FD"/>
    <w:rsid w:val="00A50E88"/>
    <w:rsid w:val="00A61624"/>
    <w:rsid w:val="00A61E4C"/>
    <w:rsid w:val="00A92989"/>
    <w:rsid w:val="00A93F27"/>
    <w:rsid w:val="00A95025"/>
    <w:rsid w:val="00AC0AF8"/>
    <w:rsid w:val="00AC2BDC"/>
    <w:rsid w:val="00AD6E95"/>
    <w:rsid w:val="00AE6BED"/>
    <w:rsid w:val="00AF67FE"/>
    <w:rsid w:val="00B01114"/>
    <w:rsid w:val="00B016A7"/>
    <w:rsid w:val="00B10584"/>
    <w:rsid w:val="00B45B67"/>
    <w:rsid w:val="00B52BEE"/>
    <w:rsid w:val="00B67DDC"/>
    <w:rsid w:val="00BA4E12"/>
    <w:rsid w:val="00BD2BD5"/>
    <w:rsid w:val="00BF28DA"/>
    <w:rsid w:val="00C00B76"/>
    <w:rsid w:val="00C1338B"/>
    <w:rsid w:val="00C674D6"/>
    <w:rsid w:val="00C714C0"/>
    <w:rsid w:val="00C74A57"/>
    <w:rsid w:val="00C76329"/>
    <w:rsid w:val="00C9461B"/>
    <w:rsid w:val="00C96DF1"/>
    <w:rsid w:val="00CA4DFC"/>
    <w:rsid w:val="00CD0A32"/>
    <w:rsid w:val="00CD1AD8"/>
    <w:rsid w:val="00CD53C6"/>
    <w:rsid w:val="00CE7EE4"/>
    <w:rsid w:val="00D15BF4"/>
    <w:rsid w:val="00D174AB"/>
    <w:rsid w:val="00D31646"/>
    <w:rsid w:val="00D54084"/>
    <w:rsid w:val="00DA0872"/>
    <w:rsid w:val="00DA7BEB"/>
    <w:rsid w:val="00DB1675"/>
    <w:rsid w:val="00DC220E"/>
    <w:rsid w:val="00DC5530"/>
    <w:rsid w:val="00DF05F9"/>
    <w:rsid w:val="00DF2BC9"/>
    <w:rsid w:val="00DF530F"/>
    <w:rsid w:val="00E016EB"/>
    <w:rsid w:val="00E42542"/>
    <w:rsid w:val="00E42CA8"/>
    <w:rsid w:val="00E44C14"/>
    <w:rsid w:val="00E47721"/>
    <w:rsid w:val="00E600D6"/>
    <w:rsid w:val="00E60EBD"/>
    <w:rsid w:val="00EA4E4D"/>
    <w:rsid w:val="00EA5462"/>
    <w:rsid w:val="00EC29E9"/>
    <w:rsid w:val="00ED1163"/>
    <w:rsid w:val="00ED3052"/>
    <w:rsid w:val="00ED6EC5"/>
    <w:rsid w:val="00EE10BD"/>
    <w:rsid w:val="00EE3D78"/>
    <w:rsid w:val="00EE5516"/>
    <w:rsid w:val="00EE6AF0"/>
    <w:rsid w:val="00F152B8"/>
    <w:rsid w:val="00F447FE"/>
    <w:rsid w:val="00F60FEB"/>
    <w:rsid w:val="00F66A6E"/>
    <w:rsid w:val="00F72BF6"/>
    <w:rsid w:val="00F74A1F"/>
    <w:rsid w:val="00F81026"/>
    <w:rsid w:val="00F95D6D"/>
    <w:rsid w:val="00F96D85"/>
    <w:rsid w:val="00FA4C71"/>
    <w:rsid w:val="00FB119F"/>
    <w:rsid w:val="00FD2706"/>
    <w:rsid w:val="00FE1B28"/>
    <w:rsid w:val="00FE4EEB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583EC"/>
  <w15:chartTrackingRefBased/>
  <w15:docId w15:val="{2A7565EF-B432-AA41-BD74-D42C71DB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50"/>
    <w:pPr>
      <w:spacing w:after="160" w:line="259" w:lineRule="auto"/>
    </w:pPr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C50"/>
    <w:rPr>
      <w:sz w:val="20"/>
      <w:szCs w:val="20"/>
      <w:lang w:bidi="he-IL"/>
    </w:rPr>
  </w:style>
  <w:style w:type="paragraph" w:styleId="NormalWeb">
    <w:name w:val="Normal (Web)"/>
    <w:basedOn w:val="Normal"/>
    <w:uiPriority w:val="99"/>
    <w:unhideWhenUsed/>
    <w:rsid w:val="00725C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25C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C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50"/>
    <w:rPr>
      <w:rFonts w:ascii="Times New Roman" w:hAnsi="Times New Roman" w:cs="Times New Roman"/>
      <w:sz w:val="18"/>
      <w:szCs w:val="18"/>
      <w:lang w:bidi="he-IL"/>
    </w:rPr>
  </w:style>
  <w:style w:type="paragraph" w:customStyle="1" w:styleId="Default">
    <w:name w:val="Default"/>
    <w:rsid w:val="0032710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FD"/>
    <w:rPr>
      <w:b/>
      <w:bCs/>
      <w:sz w:val="20"/>
      <w:szCs w:val="2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4502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14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0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14"/>
    <w:rPr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dweek.org/abstrac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1170E779E741A552CD3DBB0AD206" ma:contentTypeVersion="15" ma:contentTypeDescription="Create a new document." ma:contentTypeScope="" ma:versionID="f9e920eae78bcb88ccea2aff2baa9cf8">
  <xsd:schema xmlns:xsd="http://www.w3.org/2001/XMLSchema" xmlns:xs="http://www.w3.org/2001/XMLSchema" xmlns:p="http://schemas.microsoft.com/office/2006/metadata/properties" xmlns:ns1="http://schemas.microsoft.com/sharepoint/v3" xmlns:ns3="5bae7d12-13eb-4134-a1d8-2ddc8d2534e1" xmlns:ns4="0607c165-4834-4b2f-b2fc-8fc42bd4e799" targetNamespace="http://schemas.microsoft.com/office/2006/metadata/properties" ma:root="true" ma:fieldsID="217f3f667aa2abdf63f8e6000b5c0461" ns1:_="" ns3:_="" ns4:_="">
    <xsd:import namespace="http://schemas.microsoft.com/sharepoint/v3"/>
    <xsd:import namespace="5bae7d12-13eb-4134-a1d8-2ddc8d2534e1"/>
    <xsd:import namespace="0607c165-4834-4b2f-b2fc-8fc42bd4e79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e7d12-13eb-4134-a1d8-2ddc8d253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7c165-4834-4b2f-b2fc-8fc42bd4e79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830DA-F8A8-4621-9A2F-40CA2E4E4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EC34B-2711-4C7A-8C48-6A5946BB6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ae7d12-13eb-4134-a1d8-2ddc8d2534e1"/>
    <ds:schemaRef ds:uri="0607c165-4834-4b2f-b2fc-8fc42bd4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A6184-8F22-48D6-A42F-7FD498926B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Moore</dc:creator>
  <cp:keywords/>
  <dc:description/>
  <cp:lastModifiedBy>Amy Moore</cp:lastModifiedBy>
  <cp:revision>2</cp:revision>
  <cp:lastPrinted>2021-06-02T17:32:00Z</cp:lastPrinted>
  <dcterms:created xsi:type="dcterms:W3CDTF">2021-06-09T19:49:00Z</dcterms:created>
  <dcterms:modified xsi:type="dcterms:W3CDTF">2021-06-09T19:49:00Z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0x01010054ED1170E779E741A552CD3DBB0AD206</vt:lpwstr>
  </property>
</Properties>
</file>